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ED" w:rsidRDefault="00880CB7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325D8">
        <w:rPr>
          <w:rFonts w:ascii="Times New Roman" w:hAnsi="Times New Roman" w:cs="Times New Roman"/>
          <w:b/>
          <w:sz w:val="28"/>
          <w:szCs w:val="28"/>
          <w:lang w:val="kk-KZ"/>
        </w:rPr>
        <w:t>Заманауи кітап нарығы және білім</w:t>
      </w:r>
      <w:r w:rsidR="00BB6A1F" w:rsidRPr="00103862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  <w:r w:rsidR="000477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69D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сабақтарды</w:t>
      </w:r>
      <w:r w:rsidR="00D4432E">
        <w:rPr>
          <w:rFonts w:ascii="Times New Roman" w:hAnsi="Times New Roman" w:cs="Times New Roman"/>
          <w:b/>
          <w:sz w:val="28"/>
          <w:szCs w:val="28"/>
          <w:lang w:val="kk-KZ"/>
        </w:rPr>
        <w:t>ң жоспары</w:t>
      </w:r>
    </w:p>
    <w:p w:rsidR="00D4432E" w:rsidRPr="00103862" w:rsidRDefault="00D4432E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7DD3" w:rsidRDefault="00C37DD3" w:rsidP="00C37DD3">
      <w:pPr>
        <w:ind w:firstLine="708"/>
        <w:jc w:val="both"/>
        <w:rPr>
          <w:rFonts w:ascii="Times New Roman" w:hAnsi="Times New Roman"/>
          <w:lang w:val="kk-KZ"/>
        </w:rPr>
      </w:pPr>
      <w:r w:rsidRPr="00D237F7">
        <w:rPr>
          <w:rFonts w:ascii="Times New Roman" w:hAnsi="Times New Roman" w:cs="Times New Roman"/>
          <w:b/>
          <w:lang w:val="kk-KZ"/>
        </w:rPr>
        <w:t xml:space="preserve">Пәннің қысқаша сипаттамасы: </w:t>
      </w:r>
      <w:r>
        <w:rPr>
          <w:rFonts w:ascii="Times New Roman" w:hAnsi="Times New Roman"/>
          <w:lang w:val="kk-KZ"/>
        </w:rPr>
        <w:t>ЖОО-да әдебиетті оқытуға қажетті әдістемелік, теориялық, тәжірибелік ұғым-түсініктерді білу, түсіну. Заманауи технологияларды, оқыту әдіс-тәсілдерін қолдану. Алдыңғы қатарлы педагогикалық тәжірибелерді, дәстүрлі және жаңа әдістерді меңгеру, тәжірибе жүзінде қолдану. Оқу үдерісінде бағдарлама мазмұнын жасауға қажетті материалдарды білу. Әдебиетті оқытудың озық педагогикалық тәжірибелері  мен әдіс-тәсілдерін қолдану.</w:t>
      </w:r>
    </w:p>
    <w:p w:rsidR="006325D8" w:rsidRPr="006325D8" w:rsidRDefault="00C37DD3" w:rsidP="006325D8">
      <w:pPr>
        <w:pStyle w:val="ad"/>
        <w:ind w:right="605" w:firstLine="708"/>
        <w:rPr>
          <w:sz w:val="24"/>
          <w:szCs w:val="24"/>
          <w:lang w:val="kk-KZ"/>
        </w:rPr>
      </w:pPr>
      <w:r w:rsidRPr="00D237F7">
        <w:rPr>
          <w:b/>
          <w:lang w:val="kk-KZ"/>
        </w:rPr>
        <w:t>Пәнді оқытудың мақсаты</w:t>
      </w:r>
      <w:r w:rsidRPr="006325D8">
        <w:rPr>
          <w:b/>
          <w:sz w:val="24"/>
          <w:szCs w:val="24"/>
          <w:lang w:val="kk-KZ"/>
        </w:rPr>
        <w:t xml:space="preserve">: </w:t>
      </w:r>
      <w:r w:rsidR="006325D8" w:rsidRPr="006325D8">
        <w:rPr>
          <w:sz w:val="24"/>
          <w:szCs w:val="24"/>
          <w:lang w:val="kk-KZ"/>
        </w:rPr>
        <w:t xml:space="preserve">Магистранттардың заманауи білім </w:t>
      </w:r>
      <w:r w:rsidR="006325D8">
        <w:rPr>
          <w:sz w:val="24"/>
          <w:szCs w:val="24"/>
          <w:lang w:val="kk-KZ"/>
        </w:rPr>
        <w:t>б</w:t>
      </w:r>
      <w:r w:rsidR="006325D8" w:rsidRPr="006325D8">
        <w:rPr>
          <w:sz w:val="24"/>
          <w:szCs w:val="24"/>
          <w:lang w:val="kk-KZ"/>
        </w:rPr>
        <w:t>ерудегі ұстанымдары мен ғылыми негіздері аясында зерттеу жүргізуін қамтамасыз ететін кәсіби құзіреттіліктер қалыптастыру. Көркем шығармашылықтың өзіндік спецификасы, шығармашылық түрлеріне тән жалпы заңдылықтары мен әдеби құбылыстарын зерттеудің ғылыми әдістерімен  таныстыру.</w:t>
      </w:r>
    </w:p>
    <w:p w:rsidR="00C37DD3" w:rsidRDefault="00C37DD3" w:rsidP="006325D8">
      <w:pPr>
        <w:ind w:firstLine="709"/>
        <w:jc w:val="both"/>
        <w:rPr>
          <w:rFonts w:ascii="Times New Roman" w:hAnsi="Times New Roman" w:cs="Times New Roman"/>
          <w:b/>
          <w:lang w:val="kk-KZ"/>
        </w:rPr>
      </w:pPr>
      <w:r w:rsidRPr="00D237F7">
        <w:rPr>
          <w:rFonts w:ascii="Times New Roman" w:hAnsi="Times New Roman" w:cs="Times New Roman"/>
          <w:shd w:val="clear" w:color="auto" w:fill="FFFFFF"/>
          <w:lang w:val="kk-KZ"/>
        </w:rPr>
        <w:t>Болашақ маманның зияткерлік және мәдени жағынан жетiлудегi, пәнді оқытудағы әдістемелер мен технологияларды меңгер</w:t>
      </w:r>
      <w:r>
        <w:rPr>
          <w:rFonts w:ascii="Times New Roman" w:hAnsi="Times New Roman" w:cs="Times New Roman"/>
          <w:shd w:val="clear" w:color="auto" w:fill="FFFFFF"/>
          <w:lang w:val="kk-KZ"/>
        </w:rPr>
        <w:t xml:space="preserve">удегі қажеттерiн қанағаттандыру. </w:t>
      </w:r>
    </w:p>
    <w:p w:rsidR="00C37DD3" w:rsidRDefault="00C37DD3" w:rsidP="00AD0F8E">
      <w:pPr>
        <w:jc w:val="both"/>
        <w:rPr>
          <w:rFonts w:ascii="Times New Roman" w:hAnsi="Times New Roman" w:cs="Times New Roman"/>
          <w:b/>
          <w:lang w:val="kk-KZ"/>
        </w:rPr>
      </w:pPr>
    </w:p>
    <w:p w:rsidR="006325D8" w:rsidRDefault="006325D8" w:rsidP="00AD0F8E">
      <w:pPr>
        <w:jc w:val="both"/>
        <w:rPr>
          <w:rFonts w:ascii="Times New Roman" w:hAnsi="Times New Roman" w:cs="Times New Roman"/>
          <w:b/>
          <w:lang w:val="kk-KZ"/>
        </w:rPr>
      </w:pPr>
    </w:p>
    <w:tbl>
      <w:tblPr>
        <w:tblStyle w:val="aa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6325D8" w:rsidRPr="006325D8" w:rsidTr="006D4521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6325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Заманауи білім беру және кітап нарығы</w:t>
            </w:r>
          </w:p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325D8" w:rsidRPr="006325D8" w:rsidTr="006D4521">
        <w:trPr>
          <w:trHeight w:val="534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573444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shd w:val="clear" w:color="auto" w:fill="F8F9FA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325D8" w:rsidRPr="006325D8" w:rsidRDefault="006325D8" w:rsidP="006D452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6325D8">
              <w:rPr>
                <w:rFonts w:ascii="Times New Roman" w:hAnsi="Times New Roman" w:cs="Times New Roman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6325D8">
              <w:rPr>
                <w:rFonts w:ascii="Times New Roman" w:hAnsi="Times New Roman" w:cs="Times New Roman"/>
                <w:bCs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6325D8" w:rsidRPr="006325D8" w:rsidTr="006D4521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573444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pStyle w:val="a3"/>
              <w:ind w:left="0"/>
              <w:rPr>
                <w:rFonts w:ascii="Times New Roman" w:hAnsi="Times New Roman" w:cs="Times New Roman"/>
                <w:bCs/>
              </w:rPr>
            </w:pPr>
            <w:r w:rsidRPr="006325D8">
              <w:rPr>
                <w:rFonts w:ascii="Times New Roman" w:hAnsi="Times New Roman" w:cs="Times New Roman"/>
                <w:bCs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6325D8">
              <w:rPr>
                <w:rFonts w:ascii="Times New Roman" w:hAnsi="Times New Roman" w:cs="Times New Roman"/>
                <w:bCs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6325D8" w:rsidRPr="006325D8" w:rsidTr="006D4521">
        <w:trPr>
          <w:trHeight w:val="159"/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25D8" w:rsidRPr="006325D8" w:rsidRDefault="00573444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3.2</w:t>
            </w:r>
          </w:p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6325D8" w:rsidRPr="006325D8" w:rsidTr="006D4521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573444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ЖИ1.3</w:t>
            </w:r>
          </w:p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6325D8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325D8" w:rsidRPr="006325D8" w:rsidRDefault="00573444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Ғылыми зерттеу, оқу-әдістемелік  жұмыстарына қойылатын талаптарды саралау. (Бағдарлама, ережелер т.б.)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6325D8" w:rsidRPr="006325D8" w:rsidRDefault="006325D8" w:rsidP="006D4521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5D8" w:rsidRPr="006325D8" w:rsidRDefault="006325D8" w:rsidP="006D452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3A04EB" w:rsidRDefault="00573444" w:rsidP="0057344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sz w:val="20"/>
                <w:szCs w:val="20"/>
                <w:lang w:val="kk-KZ"/>
              </w:rPr>
              <w:t>АБ</w:t>
            </w: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3A04EB" w:rsidRDefault="00573444" w:rsidP="00573444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A04E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3A04EB" w:rsidRDefault="00573444" w:rsidP="0057344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3A04EB" w:rsidRDefault="00573444" w:rsidP="0057344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3A04EB" w:rsidRDefault="00573444" w:rsidP="00573444">
            <w:pPr>
              <w:jc w:val="center"/>
              <w:rPr>
                <w:sz w:val="20"/>
                <w:szCs w:val="20"/>
                <w:lang w:val="kk-KZ"/>
              </w:rPr>
            </w:pPr>
            <w:r w:rsidRPr="003A04E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3A04EB" w:rsidRDefault="00573444" w:rsidP="0057344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854F74" w:rsidRDefault="00573444" w:rsidP="005734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Z00M</w:t>
            </w:r>
          </w:p>
        </w:tc>
      </w:tr>
      <w:tr w:rsidR="00573444" w:rsidRPr="006325D8" w:rsidTr="006D4521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lang w:val="kk-KZ"/>
              </w:rPr>
              <w:t xml:space="preserve">Модуль 2 </w:t>
            </w: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Әдеби шығармашылық еңбек және қаламгер тұлғасы.</w:t>
            </w:r>
          </w:p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bCs/>
                <w:lang w:val="kk-KZ" w:eastAsia="ar-SA"/>
              </w:rPr>
              <w:t xml:space="preserve">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Әдеби шығармашылық және оның ғылыми практикалық маңызы.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1.2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 w:eastAsia="en-US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топтық</w:t>
            </w:r>
            <w:proofErr w:type="spellEnd"/>
            <w:r w:rsidRPr="006325D8">
              <w:rPr>
                <w:rFonts w:ascii="Times New Roman" w:hAnsi="Times New Roman" w:cs="Times New Roman"/>
              </w:rPr>
              <w:t xml:space="preserve"> </w:t>
            </w:r>
            <w:r w:rsidRPr="006325D8">
              <w:rPr>
                <w:rFonts w:ascii="Times New Roman" w:hAnsi="Times New Roman" w:cs="Times New Roman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</w:t>
            </w: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73444" w:rsidRP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73444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ПС.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 xml:space="preserve">Қаламгер келбетін қоғамдық тұлғасын анықтайтын факторлар. Әдеби көркем эксперимент.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2.2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 xml:space="preserve"> Шығармашылық талант, оның мәні туралы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1.3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Шығармашылық шабыттың биологиялық және психологиялық құпиялары.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2.2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ПС.</w:t>
            </w:r>
            <w:r w:rsidRPr="006325D8">
              <w:rPr>
                <w:rFonts w:ascii="Times New Roman" w:hAnsi="Times New Roman" w:cs="Times New Roman"/>
                <w:lang w:val="kk-KZ"/>
              </w:rPr>
              <w:t xml:space="preserve">Көркем шығарманы оқу мен талдау.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3.1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widowControl w:val="0"/>
              <w:autoSpaceDE w:val="0"/>
              <w:autoSpaceDN w:val="0"/>
              <w:adjustRightInd w:val="0"/>
              <w:spacing w:line="239" w:lineRule="auto"/>
              <w:ind w:left="1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lang w:val="kk-KZ"/>
              </w:rPr>
              <w:t xml:space="preserve">Модуль 3 </w:t>
            </w: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Шығармашылық еңбекті жазуға қойылатын талаптар.</w:t>
            </w:r>
          </w:p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ПС.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Әдеби шығарма және авторлық редакция. Шығарма тілінің көркемдік құралдары.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ЖИ 3.1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Pr="006325D8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325D8">
              <w:rPr>
                <w:rFonts w:ascii="Times New Roman" w:hAnsi="Times New Roman" w:cs="Times New Roman"/>
                <w:b/>
                <w:bCs/>
              </w:rPr>
              <w:t>ПС.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 xml:space="preserve"> Жазушы және оқырман.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3.1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</w:rPr>
              <w:t>ПС</w:t>
            </w: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Жазушы еңбегі және халық мәдениеті.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4.2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TableParagraph"/>
              <w:ind w:left="0" w:right="181"/>
              <w:rPr>
                <w:b/>
                <w:bCs/>
                <w:sz w:val="24"/>
                <w:szCs w:val="24"/>
              </w:rPr>
            </w:pPr>
            <w:r w:rsidRPr="006325D8">
              <w:rPr>
                <w:b/>
                <w:bCs/>
                <w:sz w:val="24"/>
                <w:szCs w:val="24"/>
              </w:rPr>
              <w:t>ПС.</w:t>
            </w:r>
            <w:r w:rsidRPr="006325D8">
              <w:rPr>
                <w:bCs/>
                <w:sz w:val="24"/>
                <w:szCs w:val="24"/>
              </w:rPr>
              <w:t xml:space="preserve"> </w:t>
            </w:r>
            <w:r w:rsidRPr="006325D8">
              <w:rPr>
                <w:spacing w:val="-4"/>
                <w:sz w:val="24"/>
                <w:szCs w:val="24"/>
              </w:rPr>
              <w:t xml:space="preserve"> </w:t>
            </w:r>
            <w:r w:rsidRPr="006325D8">
              <w:rPr>
                <w:bCs/>
                <w:sz w:val="24"/>
                <w:szCs w:val="24"/>
              </w:rPr>
              <w:t>Жазушының шығармашылық портреті.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4.2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3444" w:rsidRPr="00573444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bCs/>
              </w:rPr>
              <w:t>ПС</w:t>
            </w:r>
            <w:r w:rsidRPr="006325D8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6325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25D8">
              <w:rPr>
                <w:rFonts w:ascii="Times New Roman" w:hAnsi="Times New Roman" w:cs="Times New Roman"/>
                <w:bCs/>
                <w:lang w:val="kk-KZ"/>
              </w:rPr>
              <w:t>М.Әуезовтің жазушылық қырларын анықтау.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ind w:left="0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1.1</w:t>
            </w:r>
          </w:p>
          <w:p w:rsidR="00573444" w:rsidRPr="006325D8" w:rsidRDefault="00573444" w:rsidP="0057344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325D8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6325D8">
              <w:rPr>
                <w:rFonts w:ascii="Times New Roman" w:hAnsi="Times New Roman" w:cs="Times New Roman"/>
              </w:rPr>
              <w:t>Z00M</w:t>
            </w: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325D8">
              <w:rPr>
                <w:rFonts w:ascii="Times New Roman" w:hAnsi="Times New Roman" w:cs="Times New Roman"/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25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3444" w:rsidRPr="006325D8" w:rsidTr="006D4521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25D8">
              <w:rPr>
                <w:rFonts w:ascii="Times New Roman" w:hAnsi="Times New Roman" w:cs="Times New Roman"/>
                <w:b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25D8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4" w:rsidRPr="006325D8" w:rsidRDefault="00573444" w:rsidP="00573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25D8" w:rsidRDefault="006325D8" w:rsidP="00AD0F8E">
      <w:pPr>
        <w:jc w:val="both"/>
        <w:rPr>
          <w:rFonts w:ascii="Times New Roman" w:hAnsi="Times New Roman" w:cs="Times New Roman"/>
          <w:b/>
          <w:lang w:val="kk-KZ"/>
        </w:rPr>
      </w:pPr>
    </w:p>
    <w:p w:rsidR="00177A00" w:rsidRPr="003A1509" w:rsidRDefault="00177A00" w:rsidP="00177A00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:rsidR="00177A00" w:rsidRDefault="00177A00" w:rsidP="00177A00">
      <w:pPr>
        <w:pStyle w:val="21"/>
        <w:rPr>
          <w:sz w:val="24"/>
          <w:szCs w:val="24"/>
          <w:lang w:val="kk-KZ"/>
        </w:rPr>
      </w:pPr>
    </w:p>
    <w:p w:rsidR="00177A00" w:rsidRPr="009C500B" w:rsidRDefault="00177A00" w:rsidP="00177A00">
      <w:pPr>
        <w:rPr>
          <w:rFonts w:ascii="Times New Roman" w:hAnsi="Times New Roman" w:cs="Times New Roman"/>
          <w:b/>
          <w:lang w:val="kk-KZ"/>
        </w:rPr>
      </w:pPr>
      <w:r w:rsidRPr="009C500B">
        <w:rPr>
          <w:rFonts w:ascii="Times New Roman" w:hAnsi="Times New Roman" w:cs="Times New Roman"/>
          <w:b/>
          <w:lang w:val="kk-KZ"/>
        </w:rPr>
        <w:t>Әдебиет</w:t>
      </w:r>
      <w:r>
        <w:rPr>
          <w:rFonts w:ascii="Times New Roman" w:hAnsi="Times New Roman" w:cs="Times New Roman"/>
          <w:b/>
          <w:lang w:val="kk-KZ"/>
        </w:rPr>
        <w:t>тер</w:t>
      </w:r>
      <w:r w:rsidRPr="009C500B">
        <w:rPr>
          <w:rFonts w:ascii="Times New Roman" w:hAnsi="Times New Roman" w:cs="Times New Roman"/>
          <w:b/>
          <w:lang w:val="kk-KZ"/>
        </w:rPr>
        <w:t>:</w:t>
      </w:r>
    </w:p>
    <w:p w:rsidR="00177A00" w:rsidRPr="009C500B" w:rsidRDefault="00177A00" w:rsidP="00177A00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1. А.Байтұрсынов. Әдебиет танытқыш, А., 2005 </w:t>
      </w:r>
    </w:p>
    <w:p w:rsidR="00177A00" w:rsidRPr="009C500B" w:rsidRDefault="00177A00" w:rsidP="00177A00">
      <w:pPr>
        <w:widowControl w:val="0"/>
        <w:autoSpaceDE w:val="0"/>
        <w:autoSpaceDN w:val="0"/>
        <w:adjustRightInd w:val="0"/>
        <w:spacing w:line="2" w:lineRule="exact"/>
        <w:ind w:left="142"/>
        <w:rPr>
          <w:rFonts w:ascii="Times New Roman" w:hAnsi="Times New Roman" w:cs="Times New Roman"/>
          <w:lang w:val="kk-KZ"/>
        </w:rPr>
      </w:pPr>
    </w:p>
    <w:p w:rsidR="00177A00" w:rsidRPr="009C500B" w:rsidRDefault="00177A00" w:rsidP="00177A00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2. Қ.Жұмалиев. Әдебиет теориясы, А., 1969 </w:t>
      </w:r>
    </w:p>
    <w:p w:rsidR="00177A00" w:rsidRPr="009C500B" w:rsidRDefault="00177A00" w:rsidP="00177A00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3. Ж.Дәдебаев. Жазушы еңбегі. А., 2003 </w:t>
      </w:r>
    </w:p>
    <w:p w:rsidR="00177A00" w:rsidRPr="009C500B" w:rsidRDefault="00177A00" w:rsidP="00177A00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 xml:space="preserve">4. Т.Есембеков.Әдеби талдауға кіріспе, Қ.,1996 </w:t>
      </w:r>
    </w:p>
    <w:p w:rsidR="00177A00" w:rsidRPr="009C500B" w:rsidRDefault="00177A00" w:rsidP="00177A00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>5. Қ.Бітібаева Әдебиетті тереңдетіп оқыту А, 2003</w:t>
      </w:r>
    </w:p>
    <w:p w:rsidR="00177A00" w:rsidRPr="009C500B" w:rsidRDefault="00177A00" w:rsidP="00177A00">
      <w:pPr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>6. Б.Жұмақаева Қазақ әдебиетін оқыту әдістемесі А, 2015</w:t>
      </w:r>
    </w:p>
    <w:p w:rsidR="00177A00" w:rsidRPr="009C500B" w:rsidRDefault="00177A00" w:rsidP="00177A00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C500B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77A00" w:rsidRPr="009C500B" w:rsidRDefault="00177A00" w:rsidP="00177A00">
      <w:pPr>
        <w:widowControl w:val="0"/>
        <w:tabs>
          <w:tab w:val="left" w:pos="442"/>
        </w:tabs>
        <w:autoSpaceDE w:val="0"/>
        <w:autoSpaceDN w:val="0"/>
        <w:jc w:val="both"/>
        <w:rPr>
          <w:rFonts w:ascii="Times New Roman" w:hAnsi="Times New Roman" w:cs="Times New Roman"/>
          <w:lang w:val="kk-KZ"/>
        </w:rPr>
      </w:pPr>
      <w:r w:rsidRPr="009C500B">
        <w:rPr>
          <w:rFonts w:ascii="Times New Roman" w:hAnsi="Times New Roman" w:cs="Times New Roman"/>
          <w:lang w:val="kk-KZ"/>
        </w:rPr>
        <w:t>Әдебиет теориясы: Кіріспе.</w:t>
      </w:r>
      <w:r w:rsidRPr="009C500B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9C500B">
        <w:rPr>
          <w:rFonts w:ascii="Times New Roman" w:hAnsi="Times New Roman" w:cs="Times New Roman"/>
          <w:lang w:val="kk-KZ"/>
        </w:rPr>
        <w:t>М.Райан https://kitap.kz/book/adebiet-teoriyasy-kirispe</w:t>
      </w:r>
    </w:p>
    <w:p w:rsidR="00177A00" w:rsidRPr="009C500B" w:rsidRDefault="00177A00" w:rsidP="00177A00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8">
        <w:r w:rsidRPr="009C500B">
          <w:rPr>
            <w:rFonts w:ascii="Times New Roman" w:hAnsi="Times New Roman" w:cs="Times New Roman"/>
            <w:lang w:val="kk-KZ"/>
          </w:rPr>
          <w:t>http://bilimdiler.kz/</w:t>
        </w:r>
      </w:hyperlink>
    </w:p>
    <w:p w:rsidR="00177A00" w:rsidRPr="009C500B" w:rsidRDefault="00177A00" w:rsidP="00177A00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9">
        <w:r w:rsidRPr="009C500B">
          <w:rPr>
            <w:rFonts w:ascii="Times New Roman" w:hAnsi="Times New Roman" w:cs="Times New Roman"/>
            <w:lang w:val="kk-KZ"/>
          </w:rPr>
          <w:t>http://alemadebiety.kz/</w:t>
        </w:r>
      </w:hyperlink>
    </w:p>
    <w:p w:rsidR="00177A00" w:rsidRPr="009C500B" w:rsidRDefault="00177A00" w:rsidP="00177A00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0">
        <w:r w:rsidRPr="009C500B">
          <w:rPr>
            <w:rFonts w:ascii="Times New Roman" w:hAnsi="Times New Roman" w:cs="Times New Roman"/>
            <w:lang w:val="kk-KZ"/>
          </w:rPr>
          <w:t>http://kk.wikipedia.org/</w:t>
        </w:r>
      </w:hyperlink>
    </w:p>
    <w:p w:rsidR="00177A00" w:rsidRPr="009C500B" w:rsidRDefault="00177A00" w:rsidP="00177A00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1">
        <w:r w:rsidRPr="009C500B">
          <w:rPr>
            <w:rFonts w:ascii="Times New Roman" w:hAnsi="Times New Roman" w:cs="Times New Roman"/>
            <w:lang w:val="kk-KZ"/>
          </w:rPr>
          <w:t>http://adebiportal.kz/</w:t>
        </w:r>
      </w:hyperlink>
    </w:p>
    <w:p w:rsidR="00177A00" w:rsidRPr="006325D8" w:rsidRDefault="00177A00" w:rsidP="00AD0F8E">
      <w:pPr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177A00" w:rsidRPr="006325D8" w:rsidSect="00CD43A3">
      <w:headerReference w:type="even" r:id="rId12"/>
      <w:headerReference w:type="default" r:id="rId13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A27" w:rsidRDefault="00C15A27" w:rsidP="009E250C">
      <w:r>
        <w:separator/>
      </w:r>
    </w:p>
  </w:endnote>
  <w:endnote w:type="continuationSeparator" w:id="0">
    <w:p w:rsidR="00C15A27" w:rsidRDefault="00C15A27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A27" w:rsidRDefault="00C15A27" w:rsidP="009E250C">
      <w:r>
        <w:separator/>
      </w:r>
    </w:p>
  </w:footnote>
  <w:footnote w:type="continuationSeparator" w:id="0">
    <w:p w:rsidR="00C15A27" w:rsidRDefault="00C15A27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6325D8">
    <w:pPr>
      <w:jc w:val="center"/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77A00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5B86"/>
    <w:rsid w:val="00280EF4"/>
    <w:rsid w:val="002834F5"/>
    <w:rsid w:val="00285CF2"/>
    <w:rsid w:val="002935E8"/>
    <w:rsid w:val="00297887"/>
    <w:rsid w:val="002A199D"/>
    <w:rsid w:val="002B15A8"/>
    <w:rsid w:val="002E1F6A"/>
    <w:rsid w:val="002E3EDD"/>
    <w:rsid w:val="002E4C3B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3444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A14"/>
    <w:rsid w:val="005D58ED"/>
    <w:rsid w:val="005E6571"/>
    <w:rsid w:val="005F4C75"/>
    <w:rsid w:val="0060370B"/>
    <w:rsid w:val="00611E1E"/>
    <w:rsid w:val="006125AD"/>
    <w:rsid w:val="00613AF4"/>
    <w:rsid w:val="00623CFE"/>
    <w:rsid w:val="00624911"/>
    <w:rsid w:val="006256F5"/>
    <w:rsid w:val="006325D8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34E"/>
    <w:rsid w:val="00790A48"/>
    <w:rsid w:val="00791362"/>
    <w:rsid w:val="007914DF"/>
    <w:rsid w:val="00792D69"/>
    <w:rsid w:val="007A5F3E"/>
    <w:rsid w:val="007B67F8"/>
    <w:rsid w:val="007C44F6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0CB7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5C80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175E"/>
    <w:rsid w:val="00A16933"/>
    <w:rsid w:val="00A301A1"/>
    <w:rsid w:val="00A34A3E"/>
    <w:rsid w:val="00A35FF4"/>
    <w:rsid w:val="00A37AAE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15A27"/>
    <w:rsid w:val="00C2138A"/>
    <w:rsid w:val="00C25F4F"/>
    <w:rsid w:val="00C273E6"/>
    <w:rsid w:val="00C37DD3"/>
    <w:rsid w:val="00C4701E"/>
    <w:rsid w:val="00C50EDD"/>
    <w:rsid w:val="00C5706D"/>
    <w:rsid w:val="00C62CBD"/>
    <w:rsid w:val="00C67ED6"/>
    <w:rsid w:val="00C72643"/>
    <w:rsid w:val="00C7536D"/>
    <w:rsid w:val="00C81319"/>
    <w:rsid w:val="00C8169D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15DD7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32E"/>
    <w:rsid w:val="00D44DCF"/>
    <w:rsid w:val="00D520BD"/>
    <w:rsid w:val="00D70343"/>
    <w:rsid w:val="00D74BF3"/>
    <w:rsid w:val="00D76402"/>
    <w:rsid w:val="00D829EF"/>
    <w:rsid w:val="00D879ED"/>
    <w:rsid w:val="00D93493"/>
    <w:rsid w:val="00DA4C1C"/>
    <w:rsid w:val="00DA6085"/>
    <w:rsid w:val="00DA6F90"/>
    <w:rsid w:val="00DB1EDC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9C69D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C37DD3"/>
  </w:style>
  <w:style w:type="character" w:customStyle="1" w:styleId="FontStyle51">
    <w:name w:val="Font Style51"/>
    <w:rsid w:val="00C37DD3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C37DD3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6325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6325D8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177A00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9159-2AD5-464F-8C13-0F74914E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13</cp:revision>
  <cp:lastPrinted>2018-09-21T02:05:00Z</cp:lastPrinted>
  <dcterms:created xsi:type="dcterms:W3CDTF">2018-11-07T15:31:00Z</dcterms:created>
  <dcterms:modified xsi:type="dcterms:W3CDTF">2021-09-15T15:34:00Z</dcterms:modified>
</cp:coreProperties>
</file>